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7222425" w:rsidR="00033E58" w:rsidRPr="00A3507C" w:rsidRDefault="00BD1BCE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臨床発達支援の専門性に関する科目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141173DD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71F65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2360D752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5344D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75" w:type="dxa"/>
        <w:tblLayout w:type="fixed"/>
        <w:tblLook w:val="04A0" w:firstRow="1" w:lastRow="0" w:firstColumn="1" w:lastColumn="0" w:noHBand="0" w:noVBand="1"/>
      </w:tblPr>
      <w:tblGrid>
        <w:gridCol w:w="2396"/>
        <w:gridCol w:w="2494"/>
        <w:gridCol w:w="425"/>
        <w:gridCol w:w="2415"/>
        <w:gridCol w:w="425"/>
        <w:gridCol w:w="2420"/>
      </w:tblGrid>
      <w:tr w:rsidR="009602DA" w:rsidRPr="00A3507C" w14:paraId="345D1D04" w14:textId="7A9F583E" w:rsidTr="00506506">
        <w:tc>
          <w:tcPr>
            <w:tcW w:w="2396" w:type="dxa"/>
            <w:vAlign w:val="center"/>
          </w:tcPr>
          <w:p w14:paraId="58970E7F" w14:textId="77777777" w:rsidR="009602DA" w:rsidRPr="00A3507C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C145C0">
            <w:pPr>
              <w:jc w:val="center"/>
              <w:rPr>
                <w:b/>
              </w:rPr>
            </w:pP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文言</w:t>
            </w:r>
          </w:p>
        </w:tc>
        <w:tc>
          <w:tcPr>
            <w:tcW w:w="5685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C145C0">
            <w:pPr>
              <w:jc w:val="center"/>
              <w:rPr>
                <w:b/>
              </w:rPr>
            </w:pPr>
            <w:r w:rsidRPr="00A71F65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A71F65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46371F" w:rsidRPr="00A3507C" w14:paraId="692D894D" w14:textId="2720A2CD" w:rsidTr="00506506">
        <w:trPr>
          <w:trHeight w:val="139"/>
        </w:trPr>
        <w:tc>
          <w:tcPr>
            <w:tcW w:w="2396" w:type="dxa"/>
            <w:vMerge w:val="restart"/>
          </w:tcPr>
          <w:p w14:paraId="41FD4A2C" w14:textId="5160B0EA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臨床発達心理士の成立と基礎的専門性</w:t>
            </w:r>
          </w:p>
        </w:tc>
        <w:tc>
          <w:tcPr>
            <w:tcW w:w="2494" w:type="dxa"/>
            <w:vMerge w:val="restart"/>
          </w:tcPr>
          <w:p w14:paraId="4FC697CC" w14:textId="77777777" w:rsidR="0046371F" w:rsidRPr="00A3507C" w:rsidRDefault="0046371F" w:rsidP="00C145C0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46371F" w:rsidRPr="009602DA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left w:val="nil"/>
              <w:bottom w:val="nil"/>
            </w:tcBorders>
            <w:vAlign w:val="center"/>
          </w:tcPr>
          <w:p w14:paraId="2A124D25" w14:textId="4AE011A7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臨床発達心理士の歴史</w:t>
            </w:r>
          </w:p>
        </w:tc>
      </w:tr>
      <w:tr w:rsidR="0046371F" w:rsidRPr="00A3507C" w14:paraId="40D6EA6D" w14:textId="2C597B34" w:rsidTr="00506506">
        <w:tc>
          <w:tcPr>
            <w:tcW w:w="2396" w:type="dxa"/>
            <w:vMerge/>
          </w:tcPr>
          <w:p w14:paraId="04A46B7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4BE6D8A8" w14:textId="77777777" w:rsidR="0046371F" w:rsidRPr="00A3507C" w:rsidRDefault="0046371F" w:rsidP="00C145C0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293DAE7F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臨床発達心理士資格の特徴</w:t>
            </w:r>
          </w:p>
        </w:tc>
      </w:tr>
      <w:tr w:rsidR="0046371F" w:rsidRPr="00A3507C" w14:paraId="3854BE31" w14:textId="28E99073" w:rsidTr="00506506">
        <w:trPr>
          <w:trHeight w:val="570"/>
        </w:trPr>
        <w:tc>
          <w:tcPr>
            <w:tcW w:w="2396" w:type="dxa"/>
            <w:tcBorders>
              <w:bottom w:val="single" w:sz="4" w:space="0" w:color="auto"/>
            </w:tcBorders>
          </w:tcPr>
          <w:p w14:paraId="55FD4A7C" w14:textId="38420F01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支援に関わる法律・法令・条約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11F5335" w14:textId="77777777" w:rsidR="0046371F" w:rsidRPr="00A3507C" w:rsidRDefault="0046371F" w:rsidP="00C145C0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right w:val="nil"/>
                </w:tcBorders>
                <w:vAlign w:val="center"/>
              </w:tcPr>
              <w:p w14:paraId="59C80220" w14:textId="0AA35F28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23575822" w14:textId="68153835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支援に関わる法律・法令・条約</w:t>
            </w:r>
          </w:p>
        </w:tc>
      </w:tr>
      <w:tr w:rsidR="00F745E6" w:rsidRPr="00A3507C" w14:paraId="400C9A15" w14:textId="54A988A0" w:rsidTr="00506506">
        <w:trPr>
          <w:trHeight w:val="104"/>
        </w:trPr>
        <w:tc>
          <w:tcPr>
            <w:tcW w:w="2396" w:type="dxa"/>
            <w:vMerge w:val="restart"/>
            <w:tcBorders>
              <w:bottom w:val="single" w:sz="4" w:space="0" w:color="auto"/>
            </w:tcBorders>
          </w:tcPr>
          <w:p w14:paraId="407F97AF" w14:textId="005A6C16" w:rsidR="00F745E6" w:rsidRPr="00A3507C" w:rsidRDefault="00920D64" w:rsidP="008544B6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BD1BCE" w:rsidRPr="00A3507C">
              <w:rPr>
                <w:rFonts w:hint="eastAsia"/>
              </w:rPr>
              <w:t>支援における倫理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C145C0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457128C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倫理の基本</w:t>
            </w:r>
          </w:p>
        </w:tc>
        <w:sdt>
          <w:sdtPr>
            <w:id w:val="63391433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2D9415D0" w:rsidR="00F745E6" w:rsidRPr="00A3507C" w:rsidRDefault="00B24D01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144286D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倫理綱領</w:t>
            </w:r>
          </w:p>
        </w:tc>
      </w:tr>
      <w:tr w:rsidR="0046371F" w:rsidRPr="00A3507C" w14:paraId="01377640" w14:textId="78B958BB" w:rsidTr="00506506">
        <w:tc>
          <w:tcPr>
            <w:tcW w:w="2396" w:type="dxa"/>
            <w:vMerge/>
            <w:shd w:val="clear" w:color="auto" w:fill="auto"/>
          </w:tcPr>
          <w:p w14:paraId="0CAFEA8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3C57584" w14:textId="77777777" w:rsidR="0046371F" w:rsidRPr="00A3507C" w:rsidRDefault="0046371F" w:rsidP="00C145C0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93A2A6F" w14:textId="262C3D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98DF7FD" w14:textId="2CE5C76D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臨床発達支援の現場での倫理的問題</w:t>
            </w:r>
          </w:p>
        </w:tc>
      </w:tr>
      <w:tr w:rsidR="0046371F" w:rsidRPr="00A3507C" w14:paraId="56319FFA" w14:textId="4BAD2D0C" w:rsidTr="00506506">
        <w:trPr>
          <w:trHeight w:val="85"/>
        </w:trPr>
        <w:tc>
          <w:tcPr>
            <w:tcW w:w="2396" w:type="dxa"/>
            <w:vMerge/>
            <w:shd w:val="clear" w:color="auto" w:fill="auto"/>
          </w:tcPr>
          <w:p w14:paraId="4C4C1C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F013FDA" w14:textId="77777777" w:rsidR="0046371F" w:rsidRPr="00A3507C" w:rsidRDefault="0046371F" w:rsidP="00C145C0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701C2918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28FB510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専門職としての成長と倫理問題</w:t>
            </w:r>
          </w:p>
        </w:tc>
      </w:tr>
      <w:tr w:rsidR="0046371F" w:rsidRPr="00A3507C" w14:paraId="29081B32" w14:textId="08309F6B" w:rsidTr="00506506">
        <w:trPr>
          <w:trHeight w:val="159"/>
        </w:trPr>
        <w:tc>
          <w:tcPr>
            <w:tcW w:w="2396" w:type="dxa"/>
            <w:vMerge w:val="restart"/>
          </w:tcPr>
          <w:p w14:paraId="0FCA92AD" w14:textId="24FF60DC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心理士の高度専門性</w:t>
            </w:r>
          </w:p>
        </w:tc>
        <w:tc>
          <w:tcPr>
            <w:tcW w:w="2494" w:type="dxa"/>
            <w:vMerge w:val="restart"/>
          </w:tcPr>
          <w:p w14:paraId="6969B0C4" w14:textId="77777777" w:rsidR="0046371F" w:rsidRPr="00A3507C" w:rsidRDefault="0046371F" w:rsidP="00C145C0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25362BC1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専門職としての基本的態度</w:t>
            </w:r>
          </w:p>
        </w:tc>
      </w:tr>
      <w:tr w:rsidR="0046371F" w:rsidRPr="00A3507C" w14:paraId="77FCFB70" w14:textId="78478224" w:rsidTr="00506506">
        <w:tc>
          <w:tcPr>
            <w:tcW w:w="2396" w:type="dxa"/>
            <w:vMerge/>
            <w:shd w:val="clear" w:color="auto" w:fill="auto"/>
          </w:tcPr>
          <w:p w14:paraId="580B2D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3FF06DF9" w14:textId="77777777" w:rsidR="0046371F" w:rsidRPr="00A3507C" w:rsidRDefault="0046371F" w:rsidP="00C145C0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5B7B73D" w14:textId="732E4B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67B74180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50EBD16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チームアプローチ</w:t>
            </w:r>
          </w:p>
        </w:tc>
      </w:tr>
      <w:tr w:rsidR="0046371F" w:rsidRPr="00A3507C" w14:paraId="76318E4D" w14:textId="18D87C40" w:rsidTr="00506506">
        <w:tc>
          <w:tcPr>
            <w:tcW w:w="2396" w:type="dxa"/>
            <w:vMerge/>
            <w:shd w:val="clear" w:color="auto" w:fill="auto"/>
          </w:tcPr>
          <w:p w14:paraId="5FD3838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69327F" w14:textId="77777777" w:rsidR="0046371F" w:rsidRPr="00A3507C" w:rsidRDefault="0046371F" w:rsidP="00C145C0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F1532FE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スーパービジョン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48881" w14:textId="4E15905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475E842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46371F" w:rsidRPr="00A3507C" w14:paraId="110E6309" w14:textId="60C8B76E" w:rsidTr="00506506">
        <w:trPr>
          <w:trHeight w:val="244"/>
        </w:trPr>
        <w:tc>
          <w:tcPr>
            <w:tcW w:w="2396" w:type="dxa"/>
            <w:vMerge w:val="restart"/>
          </w:tcPr>
          <w:p w14:paraId="0C4FCB24" w14:textId="57240F7B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育児・保育支援</w:t>
            </w:r>
          </w:p>
        </w:tc>
        <w:tc>
          <w:tcPr>
            <w:tcW w:w="2494" w:type="dxa"/>
            <w:vMerge w:val="restart"/>
          </w:tcPr>
          <w:p w14:paraId="6C30E3FD" w14:textId="77777777" w:rsidR="0046371F" w:rsidRPr="00A3507C" w:rsidRDefault="0046371F" w:rsidP="00C145C0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5B090F27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育児への支援とは何か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18DC6E7C" w:rsidR="0046371F" w:rsidRPr="00A3507C" w:rsidRDefault="0046371F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87D6048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待機児童問題</w:t>
            </w:r>
          </w:p>
        </w:tc>
      </w:tr>
      <w:tr w:rsidR="0046371F" w:rsidRPr="00A3507C" w14:paraId="3261DFAF" w14:textId="1FAD9AED" w:rsidTr="00506506">
        <w:tc>
          <w:tcPr>
            <w:tcW w:w="2396" w:type="dxa"/>
            <w:vMerge/>
            <w:shd w:val="clear" w:color="auto" w:fill="auto"/>
          </w:tcPr>
          <w:p w14:paraId="1E56906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9EE6721" w14:textId="77777777" w:rsidR="0046371F" w:rsidRPr="00A3507C" w:rsidRDefault="0046371F" w:rsidP="00C145C0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F74CAB" w14:textId="5792C9E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21D2933" w14:textId="4470D849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子ども・子育て支援新制度</w:t>
            </w:r>
          </w:p>
        </w:tc>
      </w:tr>
      <w:tr w:rsidR="0046371F" w:rsidRPr="00A3507C" w14:paraId="0B96665B" w14:textId="7665156E" w:rsidTr="00506506">
        <w:tc>
          <w:tcPr>
            <w:tcW w:w="2396" w:type="dxa"/>
            <w:vMerge/>
            <w:shd w:val="clear" w:color="auto" w:fill="auto"/>
          </w:tcPr>
          <w:p w14:paraId="6A845F5D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46371F" w:rsidRPr="00A3507C" w:rsidRDefault="0046371F" w:rsidP="00C145C0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1543AD0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社会保障の一環としての子育て支援</w:t>
            </w:r>
          </w:p>
        </w:tc>
      </w:tr>
      <w:tr w:rsidR="0046371F" w:rsidRPr="00A3507C" w14:paraId="537D4BA8" w14:textId="35A7D6EC" w:rsidTr="00506506">
        <w:tc>
          <w:tcPr>
            <w:tcW w:w="2396" w:type="dxa"/>
            <w:vMerge w:val="restart"/>
            <w:shd w:val="clear" w:color="auto" w:fill="auto"/>
          </w:tcPr>
          <w:p w14:paraId="265111BC" w14:textId="14296758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育児支援の実際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6371F" w:rsidRPr="00A3507C" w:rsidRDefault="0046371F" w:rsidP="00C145C0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257A1647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親としての発達への支援</w:t>
            </w:r>
          </w:p>
        </w:tc>
      </w:tr>
      <w:tr w:rsidR="0046371F" w:rsidRPr="00A3507C" w14:paraId="22EF82CE" w14:textId="776683E6" w:rsidTr="00506506">
        <w:tc>
          <w:tcPr>
            <w:tcW w:w="2396" w:type="dxa"/>
            <w:vMerge/>
            <w:shd w:val="clear" w:color="auto" w:fill="auto"/>
          </w:tcPr>
          <w:p w14:paraId="5EF74C1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2F7429" w14:textId="77777777" w:rsidR="0046371F" w:rsidRPr="00A3507C" w:rsidRDefault="0046371F" w:rsidP="00C145C0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7882641" w14:textId="4C33C8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2DF0791" w14:textId="138E7C7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気になる子ども・障害のある子どもの家族への支援</w:t>
            </w:r>
          </w:p>
        </w:tc>
      </w:tr>
      <w:tr w:rsidR="0046371F" w:rsidRPr="00A3507C" w14:paraId="6AB13F68" w14:textId="58259E6F" w:rsidTr="00506506">
        <w:tc>
          <w:tcPr>
            <w:tcW w:w="2396" w:type="dxa"/>
            <w:vMerge/>
            <w:shd w:val="clear" w:color="auto" w:fill="auto"/>
          </w:tcPr>
          <w:p w14:paraId="519106AB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6371F" w:rsidRPr="00A3507C" w:rsidRDefault="0046371F" w:rsidP="00C145C0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E44E930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6064B87D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家庭養育問題</w:t>
            </w:r>
            <w:r w:rsidR="00506506">
              <w:rPr>
                <w:rFonts w:hint="eastAsia"/>
              </w:rPr>
              <w:t>(</w:t>
            </w:r>
            <w:r>
              <w:rPr>
                <w:rFonts w:hint="eastAsia"/>
              </w:rPr>
              <w:t>児童虐待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貧困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親の精神疾患等</w:t>
            </w:r>
            <w:r w:rsidR="00506506">
              <w:rPr>
                <w:rFonts w:hint="eastAsia"/>
              </w:rPr>
              <w:t>)</w:t>
            </w:r>
            <w:r w:rsidR="00506506">
              <w:t xml:space="preserve"> </w:t>
            </w:r>
            <w:r>
              <w:rPr>
                <w:rFonts w:hint="eastAsia"/>
              </w:rPr>
              <w:t>への支援</w:t>
            </w:r>
          </w:p>
        </w:tc>
      </w:tr>
      <w:tr w:rsidR="0046371F" w:rsidRPr="00A3507C" w14:paraId="10A0EA97" w14:textId="77777777" w:rsidTr="00506506">
        <w:tc>
          <w:tcPr>
            <w:tcW w:w="2396" w:type="dxa"/>
            <w:vMerge w:val="restart"/>
            <w:shd w:val="clear" w:color="auto" w:fill="auto"/>
          </w:tcPr>
          <w:p w14:paraId="47B3BAF9" w14:textId="0F26F277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保育支援の実際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6371F" w:rsidRPr="00A3507C" w:rsidRDefault="0046371F" w:rsidP="00C145C0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2B1BA07C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障害のある子ども・気になる子どもの保育支援</w:t>
            </w:r>
          </w:p>
        </w:tc>
      </w:tr>
      <w:tr w:rsidR="0046371F" w:rsidRPr="00A3507C" w14:paraId="1419FD65" w14:textId="77777777" w:rsidTr="00506506">
        <w:tc>
          <w:tcPr>
            <w:tcW w:w="2396" w:type="dxa"/>
            <w:vMerge/>
            <w:shd w:val="clear" w:color="auto" w:fill="auto"/>
          </w:tcPr>
          <w:p w14:paraId="710387E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F82A482" w14:textId="77777777" w:rsidR="0046371F" w:rsidRPr="00A3507C" w:rsidRDefault="0046371F" w:rsidP="00C145C0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1EDCA32" w14:textId="433E328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6A2EA51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家族支援（保育の中での支援、ひろば事業等）</w:t>
            </w:r>
          </w:p>
        </w:tc>
      </w:tr>
      <w:tr w:rsidR="0046371F" w:rsidRPr="00A3507C" w14:paraId="4755AD0E" w14:textId="77777777" w:rsidTr="00506506">
        <w:tc>
          <w:tcPr>
            <w:tcW w:w="2396" w:type="dxa"/>
            <w:vMerge/>
            <w:shd w:val="clear" w:color="auto" w:fill="auto"/>
          </w:tcPr>
          <w:p w14:paraId="04CBB8F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6835EF5" w14:textId="77777777" w:rsidR="0046371F" w:rsidRPr="00A3507C" w:rsidRDefault="0046371F" w:rsidP="00C145C0"/>
        </w:tc>
        <w:sdt>
          <w:sdtPr>
            <w:id w:val="1846591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8DE8936" w14:textId="44911F22" w:rsidR="0046371F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C42BCE7" w14:textId="0E64406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園内外連携への支援</w:t>
            </w:r>
          </w:p>
        </w:tc>
      </w:tr>
      <w:tr w:rsidR="0046371F" w:rsidRPr="00A3507C" w14:paraId="40BF5C8F" w14:textId="05DF9FF3" w:rsidTr="00506506">
        <w:tc>
          <w:tcPr>
            <w:tcW w:w="2396" w:type="dxa"/>
            <w:vMerge/>
            <w:shd w:val="clear" w:color="auto" w:fill="auto"/>
          </w:tcPr>
          <w:p w14:paraId="2DE7C74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6371F" w:rsidRPr="00A3507C" w:rsidRDefault="0046371F" w:rsidP="00C145C0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07D549" w14:textId="7254B6D5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保育コンサルテーション</w:t>
            </w:r>
          </w:p>
        </w:tc>
      </w:tr>
      <w:tr w:rsidR="00C145C0" w:rsidRPr="00A3507C" w14:paraId="792CCFB2" w14:textId="21501F75" w:rsidTr="00506506">
        <w:tc>
          <w:tcPr>
            <w:tcW w:w="2396" w:type="dxa"/>
            <w:vMerge w:val="restart"/>
            <w:shd w:val="clear" w:color="auto" w:fill="auto"/>
          </w:tcPr>
          <w:p w14:paraId="027765D1" w14:textId="0D8AC3FB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学校における支援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C145C0" w:rsidRPr="00A3507C" w:rsidRDefault="00C145C0" w:rsidP="00C145C0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38C010" w14:textId="0AC1122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特別支援教育</w:t>
            </w:r>
          </w:p>
        </w:tc>
        <w:sdt>
          <w:sdtPr>
            <w:id w:val="144171389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6501C07" w14:textId="64675AD7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0DEE507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インクルーシブ教育</w:t>
            </w:r>
          </w:p>
        </w:tc>
      </w:tr>
      <w:tr w:rsidR="00C145C0" w:rsidRPr="00A3507C" w14:paraId="7B25AB0F" w14:textId="78A44B16" w:rsidTr="00506506">
        <w:tc>
          <w:tcPr>
            <w:tcW w:w="2396" w:type="dxa"/>
            <w:vMerge/>
            <w:shd w:val="clear" w:color="auto" w:fill="auto"/>
          </w:tcPr>
          <w:p w14:paraId="26599FEA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C145C0" w:rsidRPr="00A3507C" w:rsidRDefault="00C145C0" w:rsidP="00C145C0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475D9402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E195E9" w14:textId="75D8B431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学校コンサルテーション</w:t>
            </w:r>
          </w:p>
        </w:tc>
      </w:tr>
      <w:tr w:rsidR="00C145C0" w:rsidRPr="00A3507C" w14:paraId="27DDA278" w14:textId="586F0B49" w:rsidTr="00506506">
        <w:tc>
          <w:tcPr>
            <w:tcW w:w="2396" w:type="dxa"/>
            <w:vMerge w:val="restart"/>
            <w:shd w:val="clear" w:color="auto" w:fill="auto"/>
          </w:tcPr>
          <w:p w14:paraId="6EE3E0A8" w14:textId="5D72AE6C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>
              <w:rPr>
                <w:rFonts w:hint="eastAsia"/>
              </w:rPr>
              <w:t>学童期における支援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C145C0" w:rsidRPr="00A3507C" w:rsidRDefault="00C145C0" w:rsidP="00C145C0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7EE32B" w14:textId="4C1CCF92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移行支援</w:t>
            </w:r>
          </w:p>
        </w:tc>
        <w:sdt>
          <w:sdtPr>
            <w:id w:val="-19010500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19C121D" w14:textId="4EEC492E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710D247" w14:textId="44F96E5C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いじめ</w:t>
            </w:r>
          </w:p>
        </w:tc>
      </w:tr>
      <w:tr w:rsidR="0046371F" w:rsidRPr="00A3507C" w14:paraId="6208EABB" w14:textId="0A18C640" w:rsidTr="00506506">
        <w:tc>
          <w:tcPr>
            <w:tcW w:w="2396" w:type="dxa"/>
            <w:vMerge/>
            <w:shd w:val="clear" w:color="auto" w:fill="auto"/>
          </w:tcPr>
          <w:p w14:paraId="0942AB8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DBB44AA" w14:textId="77777777" w:rsidR="0046371F" w:rsidRPr="00A3507C" w:rsidRDefault="0046371F" w:rsidP="00C145C0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619CD" w14:textId="2A40F194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510FBD5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不登校</w:t>
            </w:r>
          </w:p>
        </w:tc>
        <w:sdt>
          <w:sdtPr>
            <w:id w:val="-12834907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3C0E56" w14:textId="33F328A3" w:rsidR="0046371F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9166DF0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子どもの貧困</w:t>
            </w:r>
          </w:p>
        </w:tc>
      </w:tr>
      <w:tr w:rsidR="0046371F" w:rsidRPr="00A3507C" w14:paraId="190ECEC4" w14:textId="7B160566" w:rsidTr="00506506">
        <w:tc>
          <w:tcPr>
            <w:tcW w:w="2396" w:type="dxa"/>
            <w:vMerge/>
            <w:shd w:val="clear" w:color="auto" w:fill="auto"/>
          </w:tcPr>
          <w:p w14:paraId="3685060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84533DB" w14:textId="77777777" w:rsidR="0046371F" w:rsidRPr="00A3507C" w:rsidRDefault="0046371F" w:rsidP="00C145C0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1E30EF6" w14:textId="2C0500D7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1913F18C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児童虐待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5637406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放課後支援</w:t>
            </w:r>
          </w:p>
        </w:tc>
      </w:tr>
      <w:tr w:rsidR="0046371F" w:rsidRPr="00A3507C" w14:paraId="71DD0914" w14:textId="5A81B1E5" w:rsidTr="00506506">
        <w:tc>
          <w:tcPr>
            <w:tcW w:w="2396" w:type="dxa"/>
            <w:vMerge/>
            <w:shd w:val="clear" w:color="auto" w:fill="auto"/>
          </w:tcPr>
          <w:p w14:paraId="7E7F024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6371F" w:rsidRPr="00A3507C" w:rsidRDefault="0046371F" w:rsidP="00C145C0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064A4D0A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41161EA7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学童保育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34F82D81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BBC25B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C145C0" w:rsidRPr="00A3507C" w14:paraId="5AA6254E" w14:textId="59E1BAD9" w:rsidTr="00506506">
        <w:trPr>
          <w:trHeight w:val="88"/>
        </w:trPr>
        <w:tc>
          <w:tcPr>
            <w:tcW w:w="2396" w:type="dxa"/>
            <w:vMerge w:val="restart"/>
            <w:shd w:val="clear" w:color="auto" w:fill="auto"/>
          </w:tcPr>
          <w:p w14:paraId="1A6448ED" w14:textId="3F323E79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>
              <w:rPr>
                <w:rFonts w:hint="eastAsia"/>
              </w:rPr>
              <w:t>中・高校生における支援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C145C0" w:rsidRPr="00A3507C" w:rsidRDefault="00C145C0" w:rsidP="00C145C0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71796283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194CD9" w14:textId="2B1256EC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発達障害</w:t>
            </w:r>
          </w:p>
        </w:tc>
        <w:sdt>
          <w:sdtPr>
            <w:id w:val="20567351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90B27A2" w14:textId="55F7D28E" w:rsidR="00C145C0" w:rsidRPr="00A3507C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379D098F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いじめ</w:t>
            </w:r>
          </w:p>
        </w:tc>
      </w:tr>
      <w:tr w:rsidR="00C145C0" w:rsidRPr="00A3507C" w14:paraId="48BF985F" w14:textId="77777777" w:rsidTr="00506506">
        <w:trPr>
          <w:trHeight w:val="88"/>
        </w:trPr>
        <w:tc>
          <w:tcPr>
            <w:tcW w:w="2396" w:type="dxa"/>
            <w:vMerge/>
            <w:shd w:val="clear" w:color="auto" w:fill="auto"/>
          </w:tcPr>
          <w:p w14:paraId="5EDBA8C7" w14:textId="77777777" w:rsidR="00C145C0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top w:val="single" w:sz="4" w:space="0" w:color="auto"/>
            </w:tcBorders>
          </w:tcPr>
          <w:p w14:paraId="2BE6CDE9" w14:textId="77777777" w:rsidR="00C145C0" w:rsidRPr="00A3507C" w:rsidRDefault="00C145C0" w:rsidP="00C145C0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0762189" w14:textId="3C75EE6D" w:rsidR="00C145C0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15FF5" w14:textId="1348A24B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家庭内暴力</w:t>
            </w:r>
          </w:p>
        </w:tc>
        <w:sdt>
          <w:sdtPr>
            <w:id w:val="6191954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FB1603" w14:textId="6486D0CA" w:rsidR="00C145C0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7887363" w14:textId="0E99C9FE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リストカット</w:t>
            </w:r>
          </w:p>
        </w:tc>
      </w:tr>
      <w:tr w:rsidR="00C145C0" w:rsidRPr="00A3507C" w14:paraId="3C464723" w14:textId="0A53E28C" w:rsidTr="00506506">
        <w:tc>
          <w:tcPr>
            <w:tcW w:w="2396" w:type="dxa"/>
            <w:vMerge/>
            <w:shd w:val="clear" w:color="auto" w:fill="auto"/>
          </w:tcPr>
          <w:p w14:paraId="3E22B979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C145C0" w:rsidRPr="00A3507C" w:rsidRDefault="00C145C0" w:rsidP="00C145C0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6E91D46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摂食障害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E6CE03E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性別違和</w:t>
            </w:r>
          </w:p>
        </w:tc>
      </w:tr>
      <w:tr w:rsidR="00C145C0" w:rsidRPr="00A3507C" w14:paraId="771E93A7" w14:textId="1C1908FD" w:rsidTr="00506506">
        <w:tc>
          <w:tcPr>
            <w:tcW w:w="2396" w:type="dxa"/>
            <w:vMerge w:val="restart"/>
            <w:shd w:val="clear" w:color="auto" w:fill="auto"/>
          </w:tcPr>
          <w:p w14:paraId="160826B6" w14:textId="593E15D5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>
              <w:rPr>
                <w:rFonts w:hint="eastAsia"/>
              </w:rPr>
              <w:t>青年期における支援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C145C0" w:rsidRPr="00A3507C" w:rsidRDefault="00C145C0" w:rsidP="00C145C0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2F42CF39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学生相談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067DF1AB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キャリア支援</w:t>
            </w:r>
          </w:p>
        </w:tc>
      </w:tr>
      <w:tr w:rsidR="00C145C0" w:rsidRPr="00A3507C" w14:paraId="679142E9" w14:textId="3B9BBC4D" w:rsidTr="00506506">
        <w:tc>
          <w:tcPr>
            <w:tcW w:w="2396" w:type="dxa"/>
            <w:vMerge/>
            <w:shd w:val="clear" w:color="auto" w:fill="auto"/>
          </w:tcPr>
          <w:p w14:paraId="01502698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AE54F5C" w14:textId="77777777" w:rsidR="00C145C0" w:rsidRPr="00A3507C" w:rsidRDefault="00C145C0" w:rsidP="00C145C0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A227AD4" w14:textId="1F22405A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093A698" w14:textId="17626D4F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障害のある学生への支援</w:t>
            </w:r>
          </w:p>
        </w:tc>
      </w:tr>
      <w:tr w:rsidR="00C145C0" w:rsidRPr="00A3507C" w14:paraId="61D539AF" w14:textId="77777777" w:rsidTr="00506506">
        <w:tc>
          <w:tcPr>
            <w:tcW w:w="2396" w:type="dxa"/>
            <w:vMerge/>
            <w:shd w:val="clear" w:color="auto" w:fill="auto"/>
          </w:tcPr>
          <w:p w14:paraId="6D2B3153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D102CF2" w14:textId="77777777" w:rsidR="00C145C0" w:rsidRPr="00A3507C" w:rsidRDefault="00C145C0" w:rsidP="00C145C0"/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sdt>
            <w:sdtPr>
              <w:id w:val="14837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0991A0D" w14:textId="65916F29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sdtContent>
          </w:sdt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88DC542" w14:textId="2001B18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障害のある青年への支援</w:t>
            </w:r>
          </w:p>
        </w:tc>
      </w:tr>
      <w:tr w:rsidR="00C145C0" w:rsidRPr="00A3507C" w14:paraId="1F51DC22" w14:textId="18EE23A8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C145C0" w:rsidRPr="00A3507C" w:rsidRDefault="00C145C0" w:rsidP="00C145C0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715119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余暇支援</w:t>
            </w:r>
          </w:p>
        </w:tc>
        <w:sdt>
          <w:sdtPr>
            <w:id w:val="-1413610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7D38941A" w:rsidR="00C145C0" w:rsidRDefault="00B24D01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33A0E27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犯罪の加害・被害</w:t>
            </w:r>
          </w:p>
        </w:tc>
      </w:tr>
      <w:tr w:rsidR="00506506" w:rsidRPr="00A3507C" w14:paraId="6C68D663" w14:textId="3B4A1430" w:rsidTr="00506506">
        <w:tc>
          <w:tcPr>
            <w:tcW w:w="23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30CD4F8" w14:textId="7DA5F3D1" w:rsidR="00506506" w:rsidRPr="00A3507C" w:rsidRDefault="00506506" w:rsidP="008544B6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>
              <w:rPr>
                <w:rFonts w:hint="eastAsia"/>
              </w:rPr>
              <w:t>成人期以降における支援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E531B57" w14:textId="77777777" w:rsidR="00506506" w:rsidRPr="00A3507C" w:rsidRDefault="00506506" w:rsidP="00C145C0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4041E271" w:rsidR="00506506" w:rsidRPr="00A3507C" w:rsidRDefault="00506506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4F2F998E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中年期支援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06506" w:rsidRDefault="00506506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3BF291C4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高齢者支援</w:t>
            </w:r>
          </w:p>
        </w:tc>
      </w:tr>
      <w:tr w:rsidR="00506506" w:rsidRPr="00A3507C" w14:paraId="370CDC0A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E13C91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19DD67DC" w14:textId="77777777" w:rsidR="00506506" w:rsidRPr="00A3507C" w:rsidRDefault="00506506" w:rsidP="00506506"/>
        </w:tc>
        <w:sdt>
          <w:sdtPr>
            <w:id w:val="-121545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DE62CF3" w14:textId="3250066D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751CC" w14:textId="1C6BB0D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高次脳機能障害</w:t>
            </w:r>
          </w:p>
        </w:tc>
        <w:sdt>
          <w:sdtPr>
            <w:id w:val="-1803688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E9F20D" w14:textId="6A6BEF36" w:rsidR="00506506" w:rsidRDefault="00506506" w:rsidP="00506506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0BF7A8A1" w14:textId="49C4D2EB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認知症</w:t>
            </w:r>
          </w:p>
        </w:tc>
      </w:tr>
      <w:tr w:rsidR="00506506" w:rsidRPr="00A3507C" w14:paraId="14582F31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BB6ECB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7963FEE" w14:textId="77777777" w:rsidR="00506506" w:rsidRPr="00A3507C" w:rsidRDefault="00506506" w:rsidP="00506506"/>
        </w:tc>
        <w:sdt>
          <w:sdtPr>
            <w:id w:val="2514100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A1F73AB" w14:textId="1EDC5538" w:rsidR="00506506" w:rsidRDefault="00506506" w:rsidP="00506506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5114E" w14:textId="05BE02A4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高齢者虐待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C14B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textAlignment w:val="auto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22519B5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506506" w:rsidRPr="00A3507C" w14:paraId="5D1B576D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769DE2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C93C5A8" w14:textId="77777777" w:rsidR="00506506" w:rsidRPr="00A3507C" w:rsidRDefault="00506506" w:rsidP="00506506"/>
        </w:tc>
        <w:sdt>
          <w:sdtPr>
            <w:id w:val="-17227511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C12C713" w14:textId="67340AD9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113498" w14:textId="5014D1F5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介護する家族への支援（介護ストレス）</w:t>
            </w:r>
          </w:p>
        </w:tc>
      </w:tr>
    </w:tbl>
    <w:p w14:paraId="1F224498" w14:textId="0C93C6CB" w:rsidR="00EC6539" w:rsidRDefault="00AB4244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E0116" wp14:editId="1FAF3B04">
                <wp:simplePos x="0" y="0"/>
                <wp:positionH relativeFrom="column">
                  <wp:posOffset>3781425</wp:posOffset>
                </wp:positionH>
                <wp:positionV relativeFrom="paragraph">
                  <wp:posOffset>7292340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D8C6D" w14:textId="77777777" w:rsidR="00AB4244" w:rsidRPr="00C177EE" w:rsidRDefault="00AB4244" w:rsidP="00AB4244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</w:p>
                          <w:p w14:paraId="46D1395E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92AA15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E0116" id="正方形/長方形 1" o:spid="_x0000_s1026" style="position:absolute;left:0;text-align:left;margin-left:297.75pt;margin-top:574.2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Dbp13r4wAAAA4BAAAPAAAAZHJzL2Rvd25yZXYu&#10;eG1sTI9LT8MwEITvSPwHa5G4IGq3SlAa4lSoEiAh8WrL3Yk3DzW2g+224d+zPcFtR/NpdqZYTWZg&#10;R/Shd1bCfCaAoa2d7m0rYbd9vM2AhaisVoOzKOEHA6zKy4tC5dqd7CceN7FlFGJDriR0MY4556Hu&#10;0KgwcyNa8hrnjYokfcu1VycKNwNfCHHHjeotfejUiOsO6/3mYCRMz1/VjX9N9j2um7enl/j+bT4a&#10;Ka+vpod7YBGn+AfDuT5Vh5I6Ve5gdWCDhHSZpoSSMU+yBNgZESKjfRVdiyRbAi8L/n9G+QsAAP//&#10;AwBQSwECLQAUAAYACAAAACEAtoM4kv4AAADhAQAAEwAAAAAAAAAAAAAAAAAAAAAAW0NvbnRlbnRf&#10;VHlwZXNdLnhtbFBLAQItABQABgAIAAAAIQA4/SH/1gAAAJQBAAALAAAAAAAAAAAAAAAAAC8BAABf&#10;cmVscy8ucmVsc1BLAQItABQABgAIAAAAIQAGKWh4YgIAAB0FAAAOAAAAAAAAAAAAAAAAAC4CAABk&#10;cnMvZTJvRG9jLnhtbFBLAQItABQABgAIAAAAIQDbp13r4wAAAA4BAAAPAAAAAAAAAAAAAAAAALwE&#10;AABkcnMvZG93bnJldi54bWxQSwUGAAAAAAQABADzAAAAzAUAAAAA&#10;" fillcolor="white [3201]" strokecolor="black [3200]" strokeweight=".5pt">
                <v:stroke dashstyle="dash"/>
                <v:textbox inset=",1mm,,1mm">
                  <w:txbxContent>
                    <w:p w14:paraId="740D8C6D" w14:textId="77777777" w:rsidR="00AB4244" w:rsidRPr="00C177EE" w:rsidRDefault="00AB4244" w:rsidP="00AB4244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</w:p>
                    <w:p w14:paraId="46D1395E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92AA15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1A164BC8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3F6CFD70" w:rsidR="00033E58" w:rsidRPr="00A3507C" w:rsidRDefault="00033E58" w:rsidP="00033E58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sectPr w:rsidR="00033E58" w:rsidRPr="00A3507C" w:rsidSect="00506506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E21C" w14:textId="77777777" w:rsidR="001A4DBC" w:rsidRDefault="001A4DBC">
      <w:pPr>
        <w:spacing w:line="240" w:lineRule="auto"/>
      </w:pPr>
      <w:r>
        <w:separator/>
      </w:r>
    </w:p>
  </w:endnote>
  <w:endnote w:type="continuationSeparator" w:id="0">
    <w:p w14:paraId="17A5C2FD" w14:textId="77777777" w:rsidR="001A4DBC" w:rsidRDefault="001A4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ED47" w14:textId="77777777" w:rsidR="001A4DBC" w:rsidRDefault="001A4DBC">
      <w:pPr>
        <w:spacing w:line="240" w:lineRule="auto"/>
      </w:pPr>
      <w:r>
        <w:separator/>
      </w:r>
    </w:p>
  </w:footnote>
  <w:footnote w:type="continuationSeparator" w:id="0">
    <w:p w14:paraId="3CFCAA4B" w14:textId="77777777" w:rsidR="001A4DBC" w:rsidRDefault="001A4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FFE3" w14:textId="6EFCFD36" w:rsidR="001F3889" w:rsidRPr="00BC134A" w:rsidRDefault="00BD1BCE" w:rsidP="00850370">
    <w:pPr>
      <w:pStyle w:val="a3"/>
      <w:rPr>
        <w:b w:val="0"/>
        <w:sz w:val="21"/>
        <w:szCs w:val="21"/>
      </w:rPr>
    </w:pPr>
    <w:r w:rsidRPr="00BC134A">
      <w:rPr>
        <w:b w:val="0"/>
        <w:sz w:val="21"/>
        <w:szCs w:val="21"/>
      </w:rPr>
      <w:t xml:space="preserve">大学院シラバスの指定科単位認定　</w:t>
    </w:r>
    <w:r w:rsidRPr="00BC134A">
      <w:rPr>
        <w:b w:val="0"/>
        <w:sz w:val="21"/>
        <w:szCs w:val="21"/>
      </w:rPr>
      <w:t>202</w:t>
    </w:r>
    <w:r w:rsidR="00A71F65">
      <w:rPr>
        <w:rFonts w:hint="eastAsia"/>
        <w:b w:val="0"/>
        <w:sz w:val="21"/>
        <w:szCs w:val="21"/>
      </w:rPr>
      <w:t>3</w:t>
    </w:r>
    <w:r w:rsidRPr="00BC134A">
      <w:rPr>
        <w:b w:val="0"/>
        <w:sz w:val="21"/>
        <w:szCs w:val="21"/>
      </w:rPr>
      <w:t>年度様式</w:t>
    </w:r>
    <w:r w:rsidR="00F914FF" w:rsidRPr="00BC134A">
      <w:rPr>
        <w:b w:val="0"/>
        <w:sz w:val="21"/>
        <w:szCs w:val="21"/>
      </w:rPr>
      <w:t>3</w:t>
    </w:r>
    <w:r w:rsidRPr="00BC134A">
      <w:rPr>
        <w:b w:val="0"/>
        <w:sz w:val="21"/>
        <w:szCs w:val="21"/>
      </w:rPr>
      <w:t xml:space="preserve">　「専門性」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46F" w14:textId="77777777" w:rsidR="00850370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2571824">
    <w:abstractNumId w:val="0"/>
  </w:num>
  <w:num w:numId="2" w16cid:durableId="861626062">
    <w:abstractNumId w:val="3"/>
  </w:num>
  <w:num w:numId="3" w16cid:durableId="1158033827">
    <w:abstractNumId w:val="5"/>
  </w:num>
  <w:num w:numId="4" w16cid:durableId="1390149657">
    <w:abstractNumId w:val="4"/>
  </w:num>
  <w:num w:numId="5" w16cid:durableId="1672416712">
    <w:abstractNumId w:val="6"/>
  </w:num>
  <w:num w:numId="6" w16cid:durableId="1625885429">
    <w:abstractNumId w:val="1"/>
  </w:num>
  <w:num w:numId="7" w16cid:durableId="90506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1A4DBC"/>
    <w:rsid w:val="001B7325"/>
    <w:rsid w:val="001E14A5"/>
    <w:rsid w:val="001F3889"/>
    <w:rsid w:val="00293C13"/>
    <w:rsid w:val="00356D49"/>
    <w:rsid w:val="00372EFB"/>
    <w:rsid w:val="0046371F"/>
    <w:rsid w:val="004B4A56"/>
    <w:rsid w:val="004C5B46"/>
    <w:rsid w:val="00506506"/>
    <w:rsid w:val="005134A6"/>
    <w:rsid w:val="006F2250"/>
    <w:rsid w:val="00836720"/>
    <w:rsid w:val="008544B6"/>
    <w:rsid w:val="00920D64"/>
    <w:rsid w:val="009602DA"/>
    <w:rsid w:val="00960918"/>
    <w:rsid w:val="00A551DC"/>
    <w:rsid w:val="00A558D9"/>
    <w:rsid w:val="00A71F65"/>
    <w:rsid w:val="00AB4244"/>
    <w:rsid w:val="00B24D01"/>
    <w:rsid w:val="00BC134A"/>
    <w:rsid w:val="00BD1BCE"/>
    <w:rsid w:val="00BE2FFC"/>
    <w:rsid w:val="00C145C0"/>
    <w:rsid w:val="00C278EB"/>
    <w:rsid w:val="00C5344D"/>
    <w:rsid w:val="00C91168"/>
    <w:rsid w:val="00C9586C"/>
    <w:rsid w:val="00CF5018"/>
    <w:rsid w:val="00E10857"/>
    <w:rsid w:val="00E613AE"/>
    <w:rsid w:val="00E65FDA"/>
    <w:rsid w:val="00EC6539"/>
    <w:rsid w:val="00F745E6"/>
    <w:rsid w:val="00F9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堂山 亜希</cp:lastModifiedBy>
  <cp:revision>19</cp:revision>
  <dcterms:created xsi:type="dcterms:W3CDTF">2021-10-24T12:12:00Z</dcterms:created>
  <dcterms:modified xsi:type="dcterms:W3CDTF">2023-02-05T09:39:00Z</dcterms:modified>
</cp:coreProperties>
</file>